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CCF" w:rsidRDefault="00832CCF" w:rsidP="00CD3594">
      <w:pPr>
        <w:rPr>
          <w:rFonts w:ascii="宋体" w:hAnsi="宋体"/>
          <w:color w:val="000000"/>
          <w:sz w:val="36"/>
        </w:rPr>
      </w:pPr>
      <w:r>
        <w:rPr>
          <w:rFonts w:ascii="宋体" w:hAnsi="宋体" w:hint="eastAsia"/>
          <w:color w:val="000000"/>
          <w:sz w:val="36"/>
        </w:rPr>
        <w:t xml:space="preserve"> “</w:t>
      </w:r>
      <w:r w:rsidRPr="00C97422">
        <w:rPr>
          <w:rFonts w:ascii="宋体" w:hAnsi="宋体"/>
          <w:noProof/>
          <w:color w:val="000000"/>
          <w:sz w:val="36"/>
        </w:rPr>
        <w:t>汇富增盈B210021</w:t>
      </w:r>
      <w:r>
        <w:rPr>
          <w:rFonts w:ascii="宋体" w:hAnsi="宋体" w:hint="eastAsia"/>
          <w:color w:val="000000"/>
          <w:sz w:val="36"/>
        </w:rPr>
        <w:t>”期人民币理财产品</w:t>
      </w:r>
      <w:r>
        <w:rPr>
          <w:rFonts w:ascii="宋体" w:hAnsi="宋体"/>
          <w:color w:val="000000"/>
          <w:sz w:val="36"/>
        </w:rPr>
        <w:t>说明书</w:t>
      </w:r>
    </w:p>
    <w:p w:rsidR="00832CCF" w:rsidRDefault="00832CCF">
      <w:pPr>
        <w:pStyle w:val="a8"/>
        <w:widowControl w:val="0"/>
        <w:snapToGrid w:val="0"/>
        <w:spacing w:before="0" w:after="0" w:line="240" w:lineRule="auto"/>
        <w:ind w:firstLine="0"/>
        <w:jc w:val="center"/>
        <w:rPr>
          <w:rFonts w:ascii="黑体" w:eastAsia="黑体" w:hAnsi="宋体"/>
        </w:rPr>
      </w:pPr>
      <w:r>
        <w:rPr>
          <w:rFonts w:ascii="黑体" w:eastAsia="黑体" w:hAnsi="宋体" w:hint="eastAsia"/>
        </w:rPr>
        <w:t xml:space="preserve"> “理财非存款、产品有风险、投资须谨慎”！</w:t>
      </w:r>
    </w:p>
    <w:p w:rsidR="00832CCF" w:rsidRDefault="00832CCF"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第一条  产品基本要素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169"/>
      </w:tblGrid>
      <w:tr w:rsidR="00832CCF"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产品名称</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sidRPr="00C97422">
              <w:rPr>
                <w:rFonts w:ascii="宋体" w:hAnsi="宋体"/>
                <w:noProof/>
                <w:sz w:val="18"/>
                <w:szCs w:val="18"/>
              </w:rPr>
              <w:t>汇富增盈B210021</w:t>
            </w:r>
          </w:p>
        </w:tc>
      </w:tr>
      <w:tr w:rsidR="00832CCF"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832CCF" w:rsidRDefault="00832CCF" w:rsidP="00ED20BA">
            <w:pPr>
              <w:rPr>
                <w:rFonts w:ascii="宋体" w:hAnsi="宋体"/>
                <w:sz w:val="18"/>
                <w:szCs w:val="18"/>
              </w:rPr>
            </w:pPr>
            <w:r>
              <w:rPr>
                <w:rFonts w:ascii="宋体" w:hAnsi="宋体" w:hint="eastAsia"/>
                <w:sz w:val="18"/>
                <w:szCs w:val="18"/>
              </w:rPr>
              <w:t>中国</w:t>
            </w:r>
            <w:r>
              <w:rPr>
                <w:rFonts w:ascii="宋体" w:hAnsi="宋体"/>
                <w:sz w:val="18"/>
                <w:szCs w:val="18"/>
              </w:rPr>
              <w:t>理财网产品登记编码</w:t>
            </w:r>
          </w:p>
        </w:tc>
        <w:tc>
          <w:tcPr>
            <w:tcW w:w="7169" w:type="dxa"/>
            <w:tcBorders>
              <w:top w:val="single" w:sz="4" w:space="0" w:color="auto"/>
              <w:left w:val="single" w:sz="4" w:space="0" w:color="auto"/>
              <w:right w:val="single" w:sz="4" w:space="0" w:color="auto"/>
            </w:tcBorders>
            <w:vAlign w:val="center"/>
          </w:tcPr>
          <w:p w:rsidR="00832CCF" w:rsidRDefault="00832CCF" w:rsidP="00ED20BA">
            <w:pPr>
              <w:rPr>
                <w:rFonts w:ascii="宋体" w:hAnsi="宋体"/>
                <w:sz w:val="18"/>
                <w:szCs w:val="18"/>
              </w:rPr>
            </w:pPr>
            <w:r w:rsidRPr="00C97422">
              <w:rPr>
                <w:rFonts w:ascii="宋体" w:hAnsi="宋体"/>
                <w:noProof/>
                <w:sz w:val="18"/>
                <w:szCs w:val="18"/>
              </w:rPr>
              <w:t>C1141021000071</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832CCF"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销售地区</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如皋农村商业银行各营业网点、网上银行</w:t>
            </w:r>
          </w:p>
        </w:tc>
      </w:tr>
      <w:tr w:rsidR="00832CCF"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产品类别</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组合投资类</w:t>
            </w:r>
          </w:p>
        </w:tc>
      </w:tr>
      <w:tr w:rsidR="00832CCF"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产品类型</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非保本浮动收益型</w:t>
            </w:r>
          </w:p>
        </w:tc>
      </w:tr>
      <w:tr w:rsidR="00832CCF"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认购日期</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9259E4">
            <w:pPr>
              <w:rPr>
                <w:rFonts w:ascii="宋体" w:hAnsi="宋体"/>
                <w:noProof/>
                <w:sz w:val="18"/>
                <w:szCs w:val="18"/>
              </w:rPr>
            </w:pPr>
            <w:r>
              <w:rPr>
                <w:rFonts w:ascii="宋体" w:hAnsi="宋体"/>
                <w:noProof/>
                <w:sz w:val="18"/>
                <w:szCs w:val="18"/>
              </w:rPr>
              <w:t>2021年06月08日</w:t>
            </w:r>
            <w:r>
              <w:rPr>
                <w:rFonts w:ascii="宋体" w:hAnsi="宋体" w:hint="eastAsia"/>
                <w:sz w:val="18"/>
                <w:szCs w:val="18"/>
              </w:rPr>
              <w:t>-</w:t>
            </w:r>
            <w:r>
              <w:rPr>
                <w:rFonts w:ascii="宋体" w:hAnsi="宋体"/>
                <w:noProof/>
                <w:sz w:val="18"/>
                <w:szCs w:val="18"/>
              </w:rPr>
              <w:t>2021年06月14日</w:t>
            </w:r>
          </w:p>
        </w:tc>
      </w:tr>
      <w:tr w:rsidR="00832CCF"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理财期限</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sidRPr="00C97422">
              <w:rPr>
                <w:rFonts w:ascii="宋体" w:hAnsi="宋体"/>
                <w:noProof/>
                <w:sz w:val="18"/>
                <w:szCs w:val="18"/>
              </w:rPr>
              <w:t>63</w:t>
            </w:r>
            <w:r>
              <w:rPr>
                <w:rFonts w:ascii="宋体" w:hAnsi="宋体" w:hint="eastAsia"/>
                <w:sz w:val="18"/>
                <w:szCs w:val="18"/>
              </w:rPr>
              <w:t>天</w:t>
            </w:r>
          </w:p>
        </w:tc>
      </w:tr>
      <w:tr w:rsidR="00832CCF"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预计计算投资收益起始日</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3A5995">
            <w:pPr>
              <w:rPr>
                <w:rFonts w:ascii="宋体" w:hAnsi="宋体"/>
                <w:sz w:val="18"/>
                <w:szCs w:val="18"/>
              </w:rPr>
            </w:pPr>
            <w:r>
              <w:rPr>
                <w:rFonts w:ascii="宋体" w:hAnsi="宋体"/>
                <w:noProof/>
                <w:sz w:val="18"/>
                <w:szCs w:val="18"/>
              </w:rPr>
              <w:t>2021年06月15日</w:t>
            </w:r>
          </w:p>
        </w:tc>
      </w:tr>
      <w:tr w:rsidR="00832CCF"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名义到期日</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noProof/>
                <w:sz w:val="18"/>
                <w:szCs w:val="18"/>
              </w:rPr>
              <w:t>2021年08月17日</w:t>
            </w:r>
          </w:p>
        </w:tc>
      </w:tr>
      <w:tr w:rsidR="00832CCF"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实际到期日</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noProof/>
                <w:sz w:val="18"/>
                <w:szCs w:val="18"/>
              </w:rPr>
              <w:t>2021年08月18日</w:t>
            </w:r>
          </w:p>
        </w:tc>
      </w:tr>
      <w:tr w:rsidR="00832CCF"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行内标识码/产品代号</w:t>
            </w:r>
          </w:p>
        </w:tc>
        <w:tc>
          <w:tcPr>
            <w:tcW w:w="7169" w:type="dxa"/>
            <w:tcBorders>
              <w:top w:val="single" w:sz="4" w:space="0" w:color="auto"/>
              <w:left w:val="single" w:sz="4" w:space="0" w:color="auto"/>
              <w:right w:val="single" w:sz="4" w:space="0" w:color="auto"/>
            </w:tcBorders>
            <w:vAlign w:val="center"/>
          </w:tcPr>
          <w:p w:rsidR="00832CCF" w:rsidRDefault="00832CCF">
            <w:pPr>
              <w:rPr>
                <w:rFonts w:ascii="宋体" w:hAnsi="宋体"/>
                <w:sz w:val="18"/>
                <w:szCs w:val="18"/>
              </w:rPr>
            </w:pPr>
            <w:r w:rsidRPr="00C97422">
              <w:rPr>
                <w:rFonts w:ascii="宋体" w:hAnsi="宋体"/>
                <w:noProof/>
                <w:sz w:val="18"/>
                <w:szCs w:val="18"/>
              </w:rPr>
              <w:t>HFZYB210021</w:t>
            </w:r>
          </w:p>
        </w:tc>
      </w:tr>
      <w:tr w:rsidR="00832CCF"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投资起点金额</w:t>
            </w:r>
          </w:p>
        </w:tc>
        <w:tc>
          <w:tcPr>
            <w:tcW w:w="7169" w:type="dxa"/>
            <w:tcBorders>
              <w:top w:val="single" w:sz="4" w:space="0" w:color="auto"/>
              <w:left w:val="single" w:sz="4" w:space="0" w:color="auto"/>
              <w:right w:val="single" w:sz="4" w:space="0" w:color="auto"/>
            </w:tcBorders>
            <w:vAlign w:val="center"/>
          </w:tcPr>
          <w:p w:rsidR="00832CCF" w:rsidRDefault="00832CCF">
            <w:pPr>
              <w:rPr>
                <w:rFonts w:ascii="宋体" w:hAnsi="宋体"/>
                <w:sz w:val="18"/>
                <w:szCs w:val="18"/>
              </w:rPr>
            </w:pPr>
            <w:r>
              <w:rPr>
                <w:rFonts w:ascii="宋体" w:hAnsi="宋体"/>
                <w:sz w:val="18"/>
                <w:szCs w:val="18"/>
              </w:rPr>
              <w:t>1</w:t>
            </w:r>
            <w:r>
              <w:rPr>
                <w:rFonts w:ascii="宋体" w:hAnsi="宋体" w:hint="eastAsia"/>
                <w:sz w:val="18"/>
                <w:szCs w:val="18"/>
              </w:rPr>
              <w:t>万元（含）人民币，以1千元的整数倍递增。</w:t>
            </w:r>
          </w:p>
        </w:tc>
      </w:tr>
      <w:tr w:rsidR="00832CCF"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经测算可能达到的年化收益率</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D54680">
            <w:pPr>
              <w:rPr>
                <w:rFonts w:ascii="宋体" w:hAnsi="宋体"/>
                <w:sz w:val="18"/>
                <w:szCs w:val="18"/>
              </w:rPr>
            </w:pPr>
            <w:r w:rsidRPr="00C97422">
              <w:rPr>
                <w:rFonts w:ascii="宋体" w:hAnsi="宋体"/>
                <w:noProof/>
                <w:sz w:val="18"/>
                <w:szCs w:val="18"/>
              </w:rPr>
              <w:t>3.30</w:t>
            </w:r>
            <w:r>
              <w:rPr>
                <w:rFonts w:ascii="宋体" w:hAnsi="宋体" w:hint="eastAsia"/>
                <w:sz w:val="18"/>
                <w:szCs w:val="18"/>
              </w:rPr>
              <w:t>%</w:t>
            </w:r>
            <w:bookmarkStart w:id="0" w:name="_GoBack"/>
            <w:bookmarkEnd w:id="0"/>
            <w:r>
              <w:rPr>
                <w:rFonts w:ascii="宋体" w:hAnsi="宋体" w:hint="eastAsia"/>
                <w:sz w:val="18"/>
                <w:szCs w:val="18"/>
              </w:rPr>
              <w:t>（已扣除托管费等费率）</w:t>
            </w:r>
          </w:p>
        </w:tc>
      </w:tr>
      <w:tr w:rsidR="00832CCF"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收益计算说明</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autoSpaceDE w:val="0"/>
              <w:autoSpaceDN w:val="0"/>
              <w:adjustRightInd w:val="0"/>
              <w:rPr>
                <w:rFonts w:ascii="宋体" w:hAnsi="宋体"/>
                <w:sz w:val="18"/>
                <w:szCs w:val="18"/>
              </w:rPr>
            </w:pPr>
            <w:r>
              <w:rPr>
                <w:rFonts w:ascii="宋体" w:hAnsi="宋体" w:hint="eastAsia"/>
                <w:sz w:val="18"/>
                <w:szCs w:val="18"/>
              </w:rPr>
              <w:t>客户持有期收益=投资本金×本产品理财收益率（年化）×实际投资运行天数/365</w:t>
            </w:r>
          </w:p>
          <w:p w:rsidR="00832CCF" w:rsidRDefault="00832CCF">
            <w:pPr>
              <w:autoSpaceDE w:val="0"/>
              <w:autoSpaceDN w:val="0"/>
              <w:adjustRightInd w:val="0"/>
              <w:rPr>
                <w:rFonts w:ascii="宋体" w:hAnsi="宋体"/>
                <w:sz w:val="18"/>
                <w:szCs w:val="18"/>
              </w:rPr>
            </w:pPr>
            <w:r>
              <w:rPr>
                <w:rFonts w:ascii="宋体" w:hAnsi="宋体" w:hint="eastAsia"/>
                <w:sz w:val="18"/>
                <w:szCs w:val="18"/>
              </w:rPr>
              <w:t>本产品年化收益率=（标的物投资收益-相关费用）/本金/实际投资运行天数*365</w:t>
            </w:r>
          </w:p>
        </w:tc>
      </w:tr>
      <w:tr w:rsidR="00832CCF"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收益计算基础</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pStyle w:val="Default"/>
              <w:autoSpaceDE/>
              <w:autoSpaceDN/>
              <w:adjustRightInd/>
              <w:jc w:val="both"/>
              <w:rPr>
                <w:rFonts w:ascii="宋体" w:eastAsia="宋体" w:hAnsi="宋体"/>
                <w:color w:val="auto"/>
                <w:kern w:val="2"/>
                <w:sz w:val="18"/>
                <w:szCs w:val="18"/>
              </w:rPr>
            </w:pPr>
            <w:r>
              <w:rPr>
                <w:rFonts w:ascii="宋体" w:eastAsia="宋体" w:hAnsi="宋体" w:hint="eastAsia"/>
                <w:color w:val="auto"/>
                <w:kern w:val="2"/>
                <w:sz w:val="18"/>
                <w:szCs w:val="18"/>
              </w:rPr>
              <w:t>实际投资运行天数/365</w:t>
            </w:r>
          </w:p>
        </w:tc>
      </w:tr>
      <w:tr w:rsidR="00832CCF"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发行规模上限</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A277B5">
            <w:pPr>
              <w:rPr>
                <w:rFonts w:ascii="宋体" w:hAnsi="宋体"/>
                <w:sz w:val="18"/>
                <w:szCs w:val="18"/>
              </w:rPr>
            </w:pPr>
            <w:r>
              <w:rPr>
                <w:rFonts w:ascii="宋体" w:hAnsi="宋体"/>
                <w:sz w:val="18"/>
                <w:szCs w:val="18"/>
              </w:rPr>
              <w:t>2</w:t>
            </w:r>
            <w:r>
              <w:rPr>
                <w:rFonts w:ascii="宋体" w:hAnsi="宋体" w:hint="eastAsia"/>
                <w:sz w:val="18"/>
                <w:szCs w:val="18"/>
              </w:rPr>
              <w:t>千万元人民币</w:t>
            </w:r>
          </w:p>
        </w:tc>
      </w:tr>
      <w:tr w:rsidR="00832CCF"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理财币种</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人民币</w:t>
            </w:r>
          </w:p>
        </w:tc>
      </w:tr>
      <w:tr w:rsidR="00832CCF"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发行对象</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4E4891">
            <w:pPr>
              <w:rPr>
                <w:rFonts w:ascii="宋体" w:hAnsi="宋体"/>
                <w:sz w:val="18"/>
                <w:szCs w:val="18"/>
              </w:rPr>
            </w:pPr>
            <w:r w:rsidRPr="004E4891">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的</w:t>
            </w:r>
            <w:r>
              <w:rPr>
                <w:rFonts w:ascii="宋体" w:hAnsi="宋体" w:hint="eastAsia"/>
                <w:sz w:val="18"/>
                <w:szCs w:val="18"/>
              </w:rPr>
              <w:t>不特定社会公众及</w:t>
            </w:r>
            <w:r>
              <w:rPr>
                <w:rFonts w:ascii="宋体" w:hAnsi="宋体"/>
                <w:sz w:val="18"/>
                <w:szCs w:val="18"/>
              </w:rPr>
              <w:t>合格投资者</w:t>
            </w:r>
            <w:r w:rsidRPr="004E4891">
              <w:rPr>
                <w:rFonts w:ascii="宋体" w:hAnsi="宋体" w:hint="eastAsia"/>
                <w:sz w:val="18"/>
                <w:szCs w:val="18"/>
              </w:rPr>
              <w:t>。</w:t>
            </w:r>
          </w:p>
        </w:tc>
      </w:tr>
      <w:tr w:rsidR="00832CCF"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收益支付方式</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pPr>
              <w:rPr>
                <w:rFonts w:ascii="宋体" w:hAnsi="宋体"/>
                <w:sz w:val="18"/>
                <w:szCs w:val="18"/>
              </w:rPr>
            </w:pPr>
            <w:r>
              <w:rPr>
                <w:rFonts w:ascii="宋体" w:hAnsi="宋体" w:hint="eastAsia"/>
                <w:sz w:val="18"/>
                <w:szCs w:val="18"/>
              </w:rPr>
              <w:t>存续期满，本金与收益一次性支付。</w:t>
            </w:r>
          </w:p>
        </w:tc>
      </w:tr>
      <w:tr w:rsidR="00832CCF" w:rsidTr="00C73D31">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sz w:val="18"/>
                <w:szCs w:val="18"/>
              </w:rPr>
            </w:pPr>
            <w:r>
              <w:rPr>
                <w:rFonts w:ascii="宋体" w:hAnsi="宋体" w:hint="eastAsia"/>
                <w:sz w:val="18"/>
                <w:szCs w:val="18"/>
              </w:rPr>
              <w:t>投资范围及比例</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cs="仿宋_GB2312"/>
                <w:color w:val="000000"/>
                <w:kern w:val="0"/>
                <w:sz w:val="18"/>
                <w:szCs w:val="18"/>
              </w:rPr>
            </w:pPr>
            <w:r w:rsidRPr="004E4891">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证券投资基金、券商收益凭证、货币市场工具、资产管理计划、信托计划以及其他符合监管要求的非标准化债权类资产等等。其中，固定收益类资产不低于80%。</w:t>
            </w:r>
          </w:p>
        </w:tc>
      </w:tr>
      <w:tr w:rsidR="00832CCF"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sz w:val="18"/>
                <w:szCs w:val="18"/>
              </w:rPr>
            </w:pPr>
            <w:r>
              <w:rPr>
                <w:rFonts w:ascii="宋体" w:hAnsi="宋体" w:hint="eastAsia"/>
                <w:sz w:val="18"/>
                <w:szCs w:val="18"/>
              </w:rPr>
              <w:t>风险事件说明</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832CCF"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sz w:val="18"/>
                <w:szCs w:val="18"/>
              </w:rPr>
            </w:pPr>
            <w:r>
              <w:rPr>
                <w:rFonts w:ascii="宋体" w:hAnsi="宋体" w:hint="eastAsia"/>
                <w:sz w:val="18"/>
                <w:szCs w:val="18"/>
              </w:rPr>
              <w:t>理财资产托管人</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4E4891">
            <w:pPr>
              <w:rPr>
                <w:rFonts w:ascii="宋体" w:hAnsi="宋体"/>
                <w:bCs/>
                <w:sz w:val="18"/>
                <w:szCs w:val="18"/>
              </w:rPr>
            </w:pPr>
            <w:r>
              <w:rPr>
                <w:rFonts w:ascii="宋体" w:hAnsi="宋体" w:hint="eastAsia"/>
                <w:bCs/>
                <w:sz w:val="18"/>
                <w:szCs w:val="18"/>
              </w:rPr>
              <w:t>杭州银行</w:t>
            </w:r>
          </w:p>
        </w:tc>
      </w:tr>
      <w:tr w:rsidR="00832CCF"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sz w:val="18"/>
                <w:szCs w:val="18"/>
              </w:rPr>
            </w:pPr>
            <w:r>
              <w:rPr>
                <w:rFonts w:ascii="宋体" w:hAnsi="宋体" w:hint="eastAsia"/>
                <w:sz w:val="18"/>
                <w:szCs w:val="18"/>
              </w:rPr>
              <w:t>理财资产管理人/理财产品</w:t>
            </w:r>
            <w:r>
              <w:rPr>
                <w:rFonts w:ascii="宋体" w:hAnsi="宋体"/>
                <w:sz w:val="18"/>
                <w:szCs w:val="18"/>
              </w:rPr>
              <w:t>发行人</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bCs/>
                <w:sz w:val="18"/>
                <w:szCs w:val="18"/>
              </w:rPr>
            </w:pPr>
            <w:r>
              <w:rPr>
                <w:rFonts w:ascii="宋体" w:hAnsi="宋体" w:hint="eastAsia"/>
                <w:bCs/>
                <w:sz w:val="18"/>
                <w:szCs w:val="18"/>
              </w:rPr>
              <w:t>江苏如皋农村商业银行股份有限公司</w:t>
            </w:r>
          </w:p>
        </w:tc>
      </w:tr>
      <w:tr w:rsidR="00832CCF"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sz w:val="18"/>
                <w:szCs w:val="18"/>
              </w:rPr>
            </w:pPr>
            <w:r>
              <w:rPr>
                <w:rFonts w:ascii="宋体" w:hAnsi="宋体" w:hint="eastAsia"/>
                <w:sz w:val="18"/>
                <w:szCs w:val="18"/>
              </w:rPr>
              <w:t>计费方式</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bCs/>
                <w:sz w:val="18"/>
                <w:szCs w:val="18"/>
              </w:rPr>
            </w:pPr>
            <w:r w:rsidRPr="004E4891">
              <w:rPr>
                <w:rFonts w:ascii="宋体" w:hAnsi="宋体" w:hint="eastAsia"/>
                <w:bCs/>
                <w:sz w:val="18"/>
                <w:szCs w:val="18"/>
              </w:rPr>
              <w:t>本理财产品收取年化0.02%的托管费，实际运作收益扣除托管费部分由我行收取。</w:t>
            </w:r>
          </w:p>
        </w:tc>
      </w:tr>
      <w:tr w:rsidR="00832CCF" w:rsidTr="00C73D31">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sz w:val="18"/>
                <w:szCs w:val="18"/>
              </w:rPr>
            </w:pPr>
            <w:r>
              <w:rPr>
                <w:rFonts w:ascii="宋体" w:hAnsi="宋体" w:hint="eastAsia"/>
                <w:sz w:val="18"/>
                <w:szCs w:val="18"/>
              </w:rPr>
              <w:t>提前终止条款</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832CCF" w:rsidTr="00C73D31">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sz w:val="18"/>
                <w:szCs w:val="18"/>
              </w:rPr>
            </w:pPr>
            <w:r>
              <w:rPr>
                <w:rFonts w:ascii="宋体" w:hAnsi="宋体" w:hint="eastAsia"/>
                <w:sz w:val="18"/>
                <w:szCs w:val="18"/>
              </w:rPr>
              <w:lastRenderedPageBreak/>
              <w:t>税务处理</w:t>
            </w:r>
          </w:p>
        </w:tc>
        <w:tc>
          <w:tcPr>
            <w:tcW w:w="7169" w:type="dxa"/>
            <w:tcBorders>
              <w:top w:val="single" w:sz="4" w:space="0" w:color="auto"/>
              <w:left w:val="single" w:sz="4" w:space="0" w:color="auto"/>
              <w:bottom w:val="single" w:sz="4" w:space="0" w:color="auto"/>
              <w:right w:val="single" w:sz="4" w:space="0" w:color="auto"/>
            </w:tcBorders>
            <w:vAlign w:val="center"/>
          </w:tcPr>
          <w:p w:rsidR="00832CCF" w:rsidRDefault="00832CCF" w:rsidP="00B573F1">
            <w:pPr>
              <w:rPr>
                <w:rFonts w:ascii="宋体" w:hAnsi="宋体"/>
                <w:sz w:val="18"/>
                <w:szCs w:val="18"/>
              </w:rPr>
            </w:pPr>
            <w:r>
              <w:rPr>
                <w:rFonts w:ascii="宋体" w:hAnsi="宋体" w:hint="eastAsia"/>
                <w:sz w:val="18"/>
                <w:szCs w:val="18"/>
              </w:rPr>
              <w:t>银行不代扣代缴，但法律法规另有规定除外。</w:t>
            </w:r>
          </w:p>
        </w:tc>
      </w:tr>
    </w:tbl>
    <w:p w:rsidR="00832CCF" w:rsidRDefault="00832CCF" w:rsidP="00292BE8">
      <w:pPr>
        <w:ind w:firstLineChars="247" w:firstLine="521"/>
        <w:rPr>
          <w:rFonts w:ascii="宋体" w:hAnsi="宋体"/>
          <w:b/>
          <w:bCs/>
          <w:spacing w:val="10"/>
        </w:rPr>
      </w:pPr>
      <w:r>
        <w:rPr>
          <w:rFonts w:ascii="宋体" w:hAnsi="宋体" w:hint="eastAsia"/>
          <w:b/>
        </w:rPr>
        <w:t>特别说明：预期收益不等于实际收益，投资须谨慎。</w:t>
      </w:r>
    </w:p>
    <w:p w:rsidR="00832CCF" w:rsidRDefault="00832CCF"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第二条  名词释义</w:t>
      </w:r>
    </w:p>
    <w:p w:rsidR="00832CCF" w:rsidRDefault="00832CCF" w:rsidP="00A0125F">
      <w:pPr>
        <w:ind w:firstLineChars="200" w:firstLine="460"/>
        <w:rPr>
          <w:rFonts w:ascii="宋体" w:hAnsi="宋体"/>
          <w:spacing w:val="10"/>
        </w:rPr>
      </w:pPr>
      <w:r>
        <w:rPr>
          <w:rFonts w:ascii="宋体" w:hAnsi="宋体" w:hint="eastAsia"/>
          <w:spacing w:val="10"/>
        </w:rPr>
        <w:t>（一）发行期：是指银行确定的接受投资人认购本理财产品的起止期限。</w:t>
      </w:r>
    </w:p>
    <w:p w:rsidR="00832CCF" w:rsidRDefault="00832CCF" w:rsidP="00A0125F">
      <w:pPr>
        <w:ind w:firstLineChars="200" w:firstLine="460"/>
        <w:rPr>
          <w:rFonts w:ascii="宋体" w:hAnsi="宋体"/>
          <w:spacing w:val="10"/>
        </w:rPr>
      </w:pPr>
      <w:r>
        <w:rPr>
          <w:rFonts w:ascii="宋体" w:hAnsi="宋体" w:hint="eastAsia"/>
          <w:spacing w:val="10"/>
        </w:rPr>
        <w:t>（二）提前终止权：是指在本理财产品存续期内，银行或投资人单方面决定全部提前终止本理财产品的权利。</w:t>
      </w:r>
    </w:p>
    <w:p w:rsidR="00832CCF" w:rsidRDefault="00832CCF" w:rsidP="00A0125F">
      <w:pPr>
        <w:ind w:firstLineChars="200" w:firstLine="460"/>
        <w:rPr>
          <w:rFonts w:ascii="宋体" w:hAnsi="宋体"/>
          <w:spacing w:val="10"/>
        </w:rPr>
      </w:pPr>
      <w:r>
        <w:rPr>
          <w:rFonts w:ascii="宋体" w:hAnsi="宋体" w:hint="eastAsia"/>
          <w:spacing w:val="10"/>
        </w:rPr>
        <w:t>（三）提前终止权行使日：是指银行或投资人行使提前终止权的日期，也即本理财产品被提前终止、开始停止计算收益的日期。</w:t>
      </w:r>
    </w:p>
    <w:p w:rsidR="00832CCF" w:rsidRDefault="00832CCF" w:rsidP="00A0125F">
      <w:pPr>
        <w:ind w:firstLineChars="200" w:firstLine="460"/>
        <w:rPr>
          <w:rFonts w:ascii="宋体" w:hAnsi="宋体"/>
          <w:spacing w:val="10"/>
        </w:rPr>
      </w:pPr>
      <w:r>
        <w:rPr>
          <w:rFonts w:ascii="宋体" w:hAnsi="宋体" w:hint="eastAsia"/>
          <w:spacing w:val="10"/>
        </w:rPr>
        <w:t>（四）认购日：是指投资人认购本理财产品的日期。</w:t>
      </w:r>
    </w:p>
    <w:p w:rsidR="00832CCF" w:rsidRDefault="00832CCF" w:rsidP="00A0125F">
      <w:pPr>
        <w:ind w:firstLineChars="200" w:firstLine="460"/>
        <w:rPr>
          <w:rFonts w:ascii="宋体" w:hAnsi="宋体"/>
          <w:spacing w:val="10"/>
        </w:rPr>
      </w:pPr>
      <w:r>
        <w:rPr>
          <w:rFonts w:ascii="宋体" w:hAnsi="宋体" w:hint="eastAsia"/>
          <w:spacing w:val="10"/>
        </w:rPr>
        <w:t>（五）计算投资收益起始日：是指计算本理财产品收益的起始日期，也即本理财产品对应资产开始运作的日期。</w:t>
      </w:r>
    </w:p>
    <w:p w:rsidR="00832CCF" w:rsidRDefault="00832CCF" w:rsidP="00A0125F">
      <w:pPr>
        <w:ind w:firstLineChars="200" w:firstLine="460"/>
        <w:rPr>
          <w:rFonts w:ascii="宋体" w:hAnsi="宋体"/>
          <w:spacing w:val="10"/>
        </w:rPr>
      </w:pPr>
      <w:r>
        <w:rPr>
          <w:rFonts w:ascii="宋体" w:hAnsi="宋体" w:hint="eastAsia"/>
          <w:spacing w:val="10"/>
        </w:rPr>
        <w:t>（六）名义到期日：是指在银行未对本理财产品提前终止的情况下本理财产品的到期日期。</w:t>
      </w:r>
    </w:p>
    <w:p w:rsidR="00832CCF" w:rsidRDefault="00832CCF" w:rsidP="00A0125F">
      <w:pPr>
        <w:ind w:firstLineChars="200" w:firstLine="460"/>
        <w:rPr>
          <w:rFonts w:ascii="宋体" w:hAnsi="宋体"/>
          <w:spacing w:val="10"/>
        </w:rPr>
      </w:pPr>
      <w:r>
        <w:rPr>
          <w:rFonts w:ascii="宋体" w:hAnsi="宋体" w:hint="eastAsia"/>
          <w:spacing w:val="10"/>
        </w:rPr>
        <w:t>（七）实际到期日：是指银行兑付本金及收益的日期。</w:t>
      </w:r>
    </w:p>
    <w:p w:rsidR="00832CCF" w:rsidRDefault="00832CCF" w:rsidP="00A0125F">
      <w:pPr>
        <w:ind w:firstLineChars="200" w:firstLine="460"/>
        <w:rPr>
          <w:rFonts w:ascii="宋体" w:hAnsi="宋体"/>
          <w:spacing w:val="10"/>
        </w:rPr>
      </w:pPr>
      <w:r>
        <w:rPr>
          <w:rFonts w:ascii="宋体" w:hAnsi="宋体" w:hint="eastAsia"/>
          <w:spacing w:val="10"/>
        </w:rPr>
        <w:t>（八）理财期限：是指自计算投资收益起始日至名义到期日之间的投资期限。</w:t>
      </w:r>
    </w:p>
    <w:p w:rsidR="00832CCF" w:rsidRDefault="00832CCF" w:rsidP="00A0125F">
      <w:pPr>
        <w:ind w:firstLineChars="200" w:firstLine="460"/>
        <w:rPr>
          <w:rFonts w:ascii="宋体" w:hAnsi="宋体"/>
          <w:spacing w:val="10"/>
        </w:rPr>
      </w:pPr>
      <w:r>
        <w:rPr>
          <w:rFonts w:ascii="宋体" w:hAnsi="宋体" w:hint="eastAsia"/>
          <w:spacing w:val="10"/>
        </w:rPr>
        <w:t>（九）工作日：是指除国家法定节假日和休息日外的日期。</w:t>
      </w:r>
    </w:p>
    <w:p w:rsidR="00832CCF" w:rsidRDefault="00832CCF"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 xml:space="preserve">第三条  </w:t>
      </w:r>
      <w:r>
        <w:rPr>
          <w:rFonts w:ascii="宋体" w:hAnsi="宋体" w:hint="eastAsia"/>
          <w:b/>
          <w:spacing w:val="10"/>
        </w:rPr>
        <w:t>提前终止</w:t>
      </w:r>
    </w:p>
    <w:p w:rsidR="00832CCF" w:rsidRDefault="00832CCF" w:rsidP="00A0125F">
      <w:pPr>
        <w:ind w:firstLineChars="200" w:firstLine="460"/>
        <w:rPr>
          <w:rFonts w:ascii="宋体" w:hAnsi="宋体"/>
          <w:spacing w:val="10"/>
        </w:rPr>
      </w:pPr>
      <w:r>
        <w:rPr>
          <w:rFonts w:ascii="宋体" w:hAnsi="宋体" w:hint="eastAsia"/>
          <w:spacing w:val="10"/>
        </w:rPr>
        <w:t>在理财期限内，银行根据投资情况有提前终止权，如发生以下事项时，银行可对本理财产品行使全部提前终止权：</w:t>
      </w:r>
    </w:p>
    <w:p w:rsidR="00832CCF" w:rsidRDefault="00832CCF" w:rsidP="00A0125F">
      <w:pPr>
        <w:ind w:firstLineChars="200" w:firstLine="460"/>
        <w:rPr>
          <w:rFonts w:ascii="宋体" w:hAnsi="宋体"/>
          <w:spacing w:val="10"/>
        </w:rPr>
      </w:pPr>
      <w:r>
        <w:rPr>
          <w:rFonts w:ascii="宋体" w:hAnsi="宋体"/>
          <w:spacing w:val="10"/>
        </w:rPr>
        <w:t>1</w:t>
      </w:r>
      <w:r>
        <w:rPr>
          <w:rFonts w:ascii="宋体" w:hAnsi="宋体" w:hint="eastAsia"/>
          <w:spacing w:val="10"/>
        </w:rPr>
        <w:t>、如因本理财产品资产运作模式等与法律法规、规章的规定或者监管部门的要求等存在冲突导致理财产品必须提前终止的；</w:t>
      </w:r>
    </w:p>
    <w:p w:rsidR="00832CCF" w:rsidRDefault="00832CCF" w:rsidP="00A0125F">
      <w:pPr>
        <w:ind w:firstLineChars="200" w:firstLine="460"/>
        <w:rPr>
          <w:rFonts w:ascii="宋体" w:hAnsi="宋体"/>
          <w:spacing w:val="10"/>
        </w:rPr>
      </w:pPr>
      <w:r>
        <w:rPr>
          <w:rFonts w:ascii="宋体" w:hAnsi="宋体"/>
          <w:spacing w:val="10"/>
        </w:rPr>
        <w:t>2</w:t>
      </w:r>
      <w:r>
        <w:rPr>
          <w:rFonts w:ascii="宋体" w:hAnsi="宋体" w:hint="eastAsia"/>
          <w:spacing w:val="10"/>
        </w:rPr>
        <w:t>、国家有关法律、法规、规章、政策的改变、紧急措施的出台、理财市场环境发生重大变化等导致理财产品必须提前终止的；</w:t>
      </w:r>
    </w:p>
    <w:p w:rsidR="00832CCF" w:rsidRDefault="00832CCF" w:rsidP="00A0125F">
      <w:pPr>
        <w:ind w:firstLineChars="200" w:firstLine="460"/>
        <w:rPr>
          <w:rFonts w:ascii="宋体" w:hAnsi="宋体"/>
          <w:spacing w:val="10"/>
        </w:rPr>
      </w:pPr>
      <w:r>
        <w:rPr>
          <w:rFonts w:ascii="宋体" w:hAnsi="宋体"/>
          <w:spacing w:val="10"/>
        </w:rPr>
        <w:t>3</w:t>
      </w:r>
      <w:r>
        <w:rPr>
          <w:rFonts w:ascii="宋体" w:hAnsi="宋体" w:hint="eastAsia"/>
          <w:spacing w:val="10"/>
        </w:rPr>
        <w:t>、因地震、火灾、战争、罢工等不可抗力因素导致本理财产品必须提前终止的；</w:t>
      </w:r>
    </w:p>
    <w:p w:rsidR="00832CCF" w:rsidRDefault="00832CCF" w:rsidP="00A0125F">
      <w:pPr>
        <w:ind w:firstLineChars="200" w:firstLine="460"/>
        <w:rPr>
          <w:rFonts w:ascii="宋体" w:hAnsi="宋体"/>
          <w:spacing w:val="10"/>
        </w:rPr>
      </w:pPr>
      <w:r>
        <w:rPr>
          <w:rFonts w:ascii="宋体" w:hAnsi="宋体"/>
          <w:spacing w:val="10"/>
        </w:rPr>
        <w:t>4</w:t>
      </w:r>
      <w:r>
        <w:rPr>
          <w:rFonts w:ascii="宋体" w:hAnsi="宋体" w:hint="eastAsia"/>
          <w:spacing w:val="10"/>
        </w:rPr>
        <w:t>、银行认为应该提前终止本理财产品的其他情况。</w:t>
      </w:r>
    </w:p>
    <w:p w:rsidR="00832CCF" w:rsidRDefault="00832CCF" w:rsidP="00A0125F">
      <w:pPr>
        <w:ind w:firstLineChars="200" w:firstLine="460"/>
        <w:rPr>
          <w:rFonts w:ascii="宋体" w:hAnsi="宋体"/>
          <w:spacing w:val="10"/>
        </w:rPr>
      </w:pPr>
      <w:r>
        <w:rPr>
          <w:rFonts w:ascii="宋体" w:hAnsi="宋体" w:hint="eastAsia"/>
          <w:spacing w:val="10"/>
        </w:rPr>
        <w:t>在理财期限内，银行根据投资情况有提前终止权，投资人无提前终止权,但如下情形除外：</w:t>
      </w:r>
    </w:p>
    <w:p w:rsidR="00832CCF" w:rsidRDefault="00832CCF" w:rsidP="00A0125F">
      <w:pPr>
        <w:ind w:firstLineChars="200" w:firstLine="460"/>
        <w:rPr>
          <w:rFonts w:ascii="宋体" w:hAnsi="宋体"/>
          <w:spacing w:val="10"/>
        </w:rPr>
      </w:pPr>
      <w:r>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832CCF" w:rsidRDefault="00832CCF" w:rsidP="00A0125F">
      <w:pPr>
        <w:ind w:firstLineChars="200" w:firstLine="460"/>
        <w:rPr>
          <w:rFonts w:ascii="宋体" w:hAnsi="宋体"/>
          <w:spacing w:val="10"/>
        </w:rPr>
      </w:pPr>
      <w:r>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832CCF" w:rsidRDefault="00832CCF"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第四条  收益计算规则</w:t>
      </w:r>
    </w:p>
    <w:p w:rsidR="00832CCF" w:rsidRDefault="00832CCF" w:rsidP="00A0125F">
      <w:pPr>
        <w:ind w:firstLineChars="200" w:firstLine="460"/>
        <w:rPr>
          <w:rFonts w:ascii="宋体" w:hAnsi="宋体"/>
          <w:spacing w:val="10"/>
        </w:rPr>
      </w:pPr>
      <w:r>
        <w:rPr>
          <w:rFonts w:ascii="宋体" w:hAnsi="宋体" w:hint="eastAsia"/>
          <w:spacing w:val="10"/>
        </w:rPr>
        <w:t>（一）收益分配规则</w:t>
      </w:r>
    </w:p>
    <w:p w:rsidR="00832CCF" w:rsidRDefault="00832CCF" w:rsidP="00A0125F">
      <w:pPr>
        <w:ind w:firstLineChars="200" w:firstLine="460"/>
        <w:rPr>
          <w:rFonts w:ascii="宋体" w:hAnsi="宋体"/>
          <w:spacing w:val="10"/>
        </w:rPr>
      </w:pPr>
      <w:r>
        <w:rPr>
          <w:rFonts w:ascii="宋体" w:hAnsi="宋体" w:hint="eastAsia"/>
          <w:spacing w:val="10"/>
        </w:rPr>
        <w:t>根据理财资金所投资资产实际运作情况向客户支付到期款项。</w:t>
      </w:r>
    </w:p>
    <w:p w:rsidR="00832CCF" w:rsidRDefault="00832CCF" w:rsidP="00A0125F">
      <w:pPr>
        <w:ind w:firstLineChars="200" w:firstLine="460"/>
        <w:rPr>
          <w:rFonts w:ascii="宋体" w:hAnsi="宋体"/>
          <w:spacing w:val="10"/>
        </w:rPr>
      </w:pPr>
      <w:r>
        <w:rPr>
          <w:rFonts w:ascii="宋体" w:hAnsi="宋体" w:hint="eastAsia"/>
          <w:spacing w:val="10"/>
        </w:rPr>
        <w:t>（二）收益率计算公式</w:t>
      </w:r>
    </w:p>
    <w:p w:rsidR="00832CCF" w:rsidRDefault="00832CCF" w:rsidP="00A0125F">
      <w:pPr>
        <w:ind w:firstLineChars="200" w:firstLine="460"/>
        <w:rPr>
          <w:rFonts w:ascii="宋体" w:hAnsi="宋体"/>
          <w:spacing w:val="10"/>
        </w:rPr>
      </w:pPr>
      <w:r>
        <w:rPr>
          <w:rFonts w:ascii="宋体" w:hAnsi="宋体" w:hint="eastAsia"/>
          <w:spacing w:val="10"/>
        </w:rPr>
        <w:t>1、产品收益计算</w:t>
      </w:r>
    </w:p>
    <w:p w:rsidR="00832CCF" w:rsidRDefault="00832CCF" w:rsidP="00A0125F">
      <w:pPr>
        <w:ind w:firstLineChars="200" w:firstLine="460"/>
        <w:rPr>
          <w:rFonts w:ascii="宋体" w:hAnsi="宋体"/>
          <w:spacing w:val="10"/>
        </w:rPr>
      </w:pPr>
      <w:r>
        <w:rPr>
          <w:rFonts w:ascii="宋体" w:hAnsi="宋体" w:hint="eastAsia"/>
          <w:spacing w:val="10"/>
        </w:rPr>
        <w:t>理财产品到期支付款项=理财产品本金+理财产品本金×产品理财收益率（年化）×实际理财天数/365。</w:t>
      </w:r>
    </w:p>
    <w:p w:rsidR="00832CCF" w:rsidRDefault="00832CCF" w:rsidP="00A0125F">
      <w:pPr>
        <w:ind w:firstLineChars="200" w:firstLine="460"/>
        <w:rPr>
          <w:rFonts w:ascii="宋体" w:hAnsi="宋体"/>
          <w:spacing w:val="10"/>
        </w:rPr>
      </w:pPr>
      <w:r>
        <w:rPr>
          <w:rFonts w:ascii="宋体" w:hAnsi="宋体" w:hint="eastAsia"/>
          <w:spacing w:val="10"/>
        </w:rPr>
        <w:t>产品年化收益率=（标的物投资收益-相关费用）/本金/实际投资运行天数*365。</w:t>
      </w:r>
    </w:p>
    <w:p w:rsidR="00832CCF" w:rsidRDefault="00832CCF" w:rsidP="00A0125F">
      <w:pPr>
        <w:ind w:firstLineChars="200" w:firstLine="460"/>
        <w:rPr>
          <w:rFonts w:ascii="宋体" w:hAnsi="宋体"/>
          <w:spacing w:val="10"/>
        </w:rPr>
      </w:pPr>
      <w:r>
        <w:rPr>
          <w:rFonts w:ascii="宋体" w:hAnsi="宋体" w:hint="eastAsia"/>
          <w:spacing w:val="10"/>
        </w:rPr>
        <w:t>投资人到期收到款项按四舍五入保留两位小数。</w:t>
      </w:r>
    </w:p>
    <w:p w:rsidR="00832CCF" w:rsidRDefault="00832CCF" w:rsidP="00A0125F">
      <w:pPr>
        <w:ind w:firstLineChars="200" w:firstLine="460"/>
        <w:rPr>
          <w:rFonts w:ascii="宋体" w:hAnsi="宋体"/>
          <w:spacing w:val="10"/>
        </w:rPr>
      </w:pPr>
      <w:r>
        <w:rPr>
          <w:rFonts w:ascii="宋体" w:hAnsi="宋体" w:hint="eastAsia"/>
          <w:spacing w:val="10"/>
        </w:rPr>
        <w:t>2、示例说明</w:t>
      </w:r>
    </w:p>
    <w:p w:rsidR="00832CCF" w:rsidRDefault="00832CCF" w:rsidP="00A0125F">
      <w:pPr>
        <w:ind w:firstLineChars="200" w:firstLine="460"/>
        <w:rPr>
          <w:rFonts w:ascii="宋体" w:hAnsi="宋体"/>
          <w:spacing w:val="10"/>
        </w:rPr>
      </w:pPr>
      <w:r>
        <w:rPr>
          <w:rFonts w:ascii="宋体" w:hAnsi="宋体" w:hint="eastAsia"/>
          <w:spacing w:val="10"/>
        </w:rPr>
        <w:t>示例一：</w:t>
      </w:r>
    </w:p>
    <w:p w:rsidR="00832CCF" w:rsidRDefault="00832CCF" w:rsidP="00A0125F">
      <w:pPr>
        <w:ind w:firstLineChars="200" w:firstLine="460"/>
        <w:rPr>
          <w:rFonts w:ascii="宋体" w:hAnsi="宋体"/>
          <w:spacing w:val="10"/>
        </w:rPr>
      </w:pPr>
      <w:r>
        <w:rPr>
          <w:rFonts w:ascii="宋体" w:hAnsi="宋体" w:hint="eastAsia"/>
          <w:spacing w:val="10"/>
        </w:rPr>
        <w:t>若投资人以50000元本金认购“汇富理财**期”35天人民币理财产品运作期满，理财产品经测算可达的年化收益率为*%。</w:t>
      </w:r>
    </w:p>
    <w:p w:rsidR="00832CCF" w:rsidRDefault="00832CCF" w:rsidP="00A0125F">
      <w:pPr>
        <w:ind w:firstLineChars="200" w:firstLine="460"/>
        <w:rPr>
          <w:rFonts w:ascii="宋体" w:hAnsi="宋体"/>
          <w:spacing w:val="10"/>
        </w:rPr>
      </w:pPr>
      <w:r>
        <w:rPr>
          <w:rFonts w:ascii="宋体" w:hAnsi="宋体" w:hint="eastAsia"/>
          <w:spacing w:val="10"/>
        </w:rPr>
        <w:lastRenderedPageBreak/>
        <w:t>投资人到期收到款项=50000+50000×*%×35÷365=*****元。</w:t>
      </w:r>
    </w:p>
    <w:p w:rsidR="00832CCF" w:rsidRDefault="00832CCF" w:rsidP="00A0125F">
      <w:pPr>
        <w:ind w:firstLineChars="200" w:firstLine="460"/>
        <w:rPr>
          <w:rFonts w:ascii="宋体" w:hAnsi="宋体"/>
          <w:spacing w:val="10"/>
        </w:rPr>
      </w:pPr>
      <w:r>
        <w:rPr>
          <w:rFonts w:ascii="宋体" w:hAnsi="宋体" w:hint="eastAsia"/>
          <w:spacing w:val="10"/>
        </w:rPr>
        <w:t>示例二：</w:t>
      </w:r>
    </w:p>
    <w:p w:rsidR="00832CCF" w:rsidRDefault="00832CCF" w:rsidP="00A0125F">
      <w:pPr>
        <w:ind w:firstLineChars="200" w:firstLine="460"/>
        <w:rPr>
          <w:rFonts w:ascii="宋体" w:hAnsi="宋体"/>
          <w:spacing w:val="10"/>
        </w:rPr>
      </w:pPr>
      <w:r>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Pr>
          <w:rFonts w:ascii="宋体" w:hAnsi="宋体"/>
          <w:spacing w:val="10"/>
        </w:rPr>
        <w:t>0</w:t>
      </w:r>
      <w:r>
        <w:rPr>
          <w:rFonts w:ascii="宋体" w:hAnsi="宋体" w:hint="eastAsia"/>
          <w:spacing w:val="10"/>
        </w:rPr>
        <w:t>，即投资人面临全部本金与收益的损失。</w:t>
      </w:r>
    </w:p>
    <w:p w:rsidR="00832CCF" w:rsidRDefault="00832CCF" w:rsidP="00A0125F">
      <w:pPr>
        <w:ind w:firstLineChars="200" w:firstLine="460"/>
        <w:rPr>
          <w:rFonts w:ascii="宋体" w:hAnsi="宋体"/>
          <w:spacing w:val="10"/>
        </w:rPr>
      </w:pPr>
      <w:r>
        <w:rPr>
          <w:rFonts w:ascii="宋体" w:hAnsi="宋体" w:hint="eastAsia"/>
          <w:spacing w:val="10"/>
        </w:rPr>
        <w:t>（三）产品到期兑付</w:t>
      </w:r>
    </w:p>
    <w:p w:rsidR="00832CCF" w:rsidRDefault="00832CCF" w:rsidP="00A0125F">
      <w:pPr>
        <w:ind w:firstLineChars="200" w:firstLine="460"/>
        <w:rPr>
          <w:rFonts w:ascii="宋体" w:hAnsi="宋体"/>
          <w:spacing w:val="10"/>
        </w:rPr>
      </w:pPr>
      <w:r>
        <w:rPr>
          <w:rFonts w:ascii="宋体" w:hAnsi="宋体" w:hint="eastAsia"/>
          <w:spacing w:val="10"/>
        </w:rPr>
        <w:t>实际到期日，银行按客户认购金额将本金和收益全额支付给客户。</w:t>
      </w:r>
    </w:p>
    <w:p w:rsidR="00832CCF" w:rsidRDefault="00832CCF" w:rsidP="00A0125F">
      <w:pPr>
        <w:ind w:firstLineChars="200" w:firstLine="482"/>
        <w:rPr>
          <w:rFonts w:ascii="宋体" w:hAnsi="宋体"/>
          <w:b/>
          <w:sz w:val="24"/>
        </w:rPr>
      </w:pPr>
      <w:r>
        <w:rPr>
          <w:rFonts w:ascii="宋体" w:hAnsi="宋体" w:hint="eastAsia"/>
          <w:b/>
          <w:sz w:val="24"/>
        </w:rPr>
        <w:t>第五条  收益率历史参考</w:t>
      </w:r>
    </w:p>
    <w:p w:rsidR="00832CCF" w:rsidRPr="00864A63" w:rsidRDefault="00832CCF" w:rsidP="004E4891">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3</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Layout w:type="fixed"/>
        <w:tblLook w:val="04A0" w:firstRow="1" w:lastRow="0" w:firstColumn="1" w:lastColumn="0" w:noHBand="0" w:noVBand="1"/>
      </w:tblPr>
      <w:tblGrid>
        <w:gridCol w:w="1320"/>
        <w:gridCol w:w="2013"/>
        <w:gridCol w:w="4407"/>
      </w:tblGrid>
      <w:tr w:rsidR="00832CCF" w:rsidRPr="00864A63" w:rsidTr="0038435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4"/>
              </w:rPr>
            </w:pPr>
            <w:r w:rsidRPr="00864A63">
              <w:rPr>
                <w:rFonts w:ascii="宋体" w:hAnsi="宋体" w:cs="宋体" w:hint="eastAsia"/>
                <w:kern w:val="0"/>
                <w:sz w:val="24"/>
              </w:rPr>
              <w:t>测算依据</w:t>
            </w:r>
          </w:p>
        </w:tc>
      </w:tr>
      <w:tr w:rsidR="00832CCF" w:rsidRPr="00864A63" w:rsidTr="0038435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Pr>
                <w:rFonts w:ascii="宋体" w:hAnsi="宋体" w:cs="宋体"/>
                <w:kern w:val="0"/>
                <w:sz w:val="22"/>
                <w:szCs w:val="22"/>
              </w:rPr>
              <w:t>2.5123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832CCF" w:rsidRPr="00864A63" w:rsidTr="0038435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Pr>
                <w:rFonts w:ascii="宋体" w:hAnsi="宋体" w:cs="宋体"/>
                <w:kern w:val="0"/>
                <w:sz w:val="22"/>
                <w:szCs w:val="22"/>
              </w:rPr>
              <w:t>2.8326</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832CCF" w:rsidRPr="00864A63" w:rsidTr="0038435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Pr>
                <w:rFonts w:ascii="宋体" w:hAnsi="宋体" w:cs="宋体"/>
                <w:kern w:val="0"/>
                <w:sz w:val="22"/>
                <w:szCs w:val="22"/>
              </w:rPr>
              <w:t>3.9765</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832CCF" w:rsidRPr="00864A63" w:rsidTr="0038435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832CCF" w:rsidRPr="00864A63" w:rsidTr="0038435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Pr>
                <w:rFonts w:ascii="宋体" w:hAnsi="宋体" w:cs="宋体"/>
                <w:kern w:val="0"/>
                <w:sz w:val="22"/>
                <w:szCs w:val="22"/>
              </w:rPr>
              <w:t>3.9765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832CCF" w:rsidRPr="00864A63" w:rsidTr="0038435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832CCF" w:rsidRPr="00864A63" w:rsidTr="0038435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Pr>
                <w:rFonts w:ascii="宋体" w:hAnsi="宋体" w:cs="宋体"/>
                <w:kern w:val="0"/>
                <w:sz w:val="22"/>
                <w:szCs w:val="22"/>
              </w:rPr>
              <w:t>3.1041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832CCF" w:rsidRPr="00864A63" w:rsidTr="0038435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Pr>
                <w:rFonts w:ascii="宋体" w:hAnsi="宋体" w:cs="宋体"/>
                <w:kern w:val="0"/>
                <w:sz w:val="22"/>
                <w:szCs w:val="22"/>
              </w:rPr>
              <w:t>3.3941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832CCF" w:rsidRPr="00864A63" w:rsidTr="0038435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2847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832CCF" w:rsidRPr="00864A63" w:rsidTr="0038435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Pr>
                <w:rFonts w:ascii="宋体" w:hAnsi="宋体" w:cs="宋体"/>
                <w:kern w:val="0"/>
                <w:sz w:val="22"/>
                <w:szCs w:val="22"/>
              </w:rPr>
              <w:t>2.3740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832CCF" w:rsidRPr="00864A63" w:rsidRDefault="00832CCF"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832CCF" w:rsidRDefault="00832CCF">
      <w:pPr>
        <w:ind w:firstLineChars="200" w:firstLine="460"/>
        <w:rPr>
          <w:rFonts w:ascii="宋体" w:hAnsi="宋体"/>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832CCF" w:rsidRDefault="00832CCF">
      <w:pPr>
        <w:ind w:firstLineChars="200" w:firstLine="460"/>
        <w:rPr>
          <w:rFonts w:ascii="宋体" w:hAnsi="宋体"/>
          <w:spacing w:val="10"/>
        </w:rPr>
      </w:pPr>
      <w:r>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预期收益率以及实现本理财产品最终收益率的可靠依据。本理财最终收益率实现将视市场情况等因素而定。</w:t>
      </w:r>
    </w:p>
    <w:p w:rsidR="00832CCF" w:rsidRDefault="00832CCF"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第六条 </w:t>
      </w:r>
      <w:r>
        <w:rPr>
          <w:rFonts w:ascii="宋体" w:hAnsi="宋体" w:hint="eastAsia"/>
          <w:b/>
          <w:spacing w:val="10"/>
          <w:sz w:val="24"/>
        </w:rPr>
        <w:t xml:space="preserve"> 银行理财资产管理自律守则</w:t>
      </w:r>
    </w:p>
    <w:p w:rsidR="00832CCF" w:rsidRDefault="00832CCF" w:rsidP="00B573F1">
      <w:pPr>
        <w:ind w:firstLineChars="200" w:firstLine="460"/>
        <w:rPr>
          <w:rFonts w:ascii="宋体" w:hAnsi="宋体"/>
          <w:spacing w:val="10"/>
        </w:rPr>
      </w:pPr>
      <w:r>
        <w:rPr>
          <w:rFonts w:ascii="宋体" w:hAnsi="宋体" w:hint="eastAsia"/>
          <w:spacing w:val="10"/>
        </w:rPr>
        <w:t>（一）构造理念</w:t>
      </w:r>
    </w:p>
    <w:p w:rsidR="00832CCF" w:rsidRDefault="00832CCF" w:rsidP="00B573F1">
      <w:pPr>
        <w:ind w:firstLineChars="200" w:firstLine="460"/>
        <w:rPr>
          <w:rFonts w:ascii="宋体" w:hAnsi="宋体"/>
          <w:spacing w:val="10"/>
        </w:rPr>
      </w:pPr>
      <w:r>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832CCF" w:rsidRDefault="00832CCF" w:rsidP="00B573F1">
      <w:pPr>
        <w:ind w:firstLineChars="200" w:firstLine="460"/>
        <w:rPr>
          <w:rFonts w:ascii="宋体" w:hAnsi="宋体"/>
          <w:spacing w:val="10"/>
        </w:rPr>
      </w:pPr>
      <w:r>
        <w:rPr>
          <w:rFonts w:ascii="宋体" w:hAnsi="宋体" w:hint="eastAsia"/>
          <w:spacing w:val="10"/>
        </w:rPr>
        <w:t>（二）基本原则</w:t>
      </w:r>
    </w:p>
    <w:p w:rsidR="00832CCF" w:rsidRDefault="00832CCF" w:rsidP="00B573F1">
      <w:pPr>
        <w:ind w:firstLineChars="200" w:firstLine="460"/>
        <w:rPr>
          <w:rFonts w:ascii="宋体" w:hAnsi="宋体"/>
          <w:spacing w:val="10"/>
        </w:rPr>
      </w:pPr>
      <w:r>
        <w:rPr>
          <w:rFonts w:ascii="宋体" w:hAnsi="宋体"/>
          <w:spacing w:val="10"/>
        </w:rPr>
        <w:t>1、合规运作：严格遵守国家有关法律法规</w:t>
      </w:r>
      <w:r>
        <w:rPr>
          <w:rFonts w:ascii="宋体" w:hAnsi="宋体" w:hint="eastAsia"/>
          <w:spacing w:val="10"/>
        </w:rPr>
        <w:t>及监管规章</w:t>
      </w:r>
      <w:r>
        <w:rPr>
          <w:rFonts w:ascii="宋体" w:hAnsi="宋体"/>
          <w:spacing w:val="10"/>
        </w:rPr>
        <w:t>。</w:t>
      </w:r>
    </w:p>
    <w:p w:rsidR="00832CCF" w:rsidRDefault="00832CCF" w:rsidP="00B573F1">
      <w:pPr>
        <w:ind w:firstLineChars="200" w:firstLine="460"/>
        <w:rPr>
          <w:rFonts w:ascii="宋体" w:hAnsi="宋体"/>
          <w:spacing w:val="10"/>
        </w:rPr>
      </w:pPr>
      <w:r>
        <w:rPr>
          <w:rFonts w:ascii="宋体" w:hAnsi="宋体"/>
          <w:spacing w:val="10"/>
        </w:rPr>
        <w:t>2、客户利益最大化：以维护本理财产品的本金安全和收益保障作为组合构建的最高准则。</w:t>
      </w:r>
    </w:p>
    <w:p w:rsidR="00832CCF" w:rsidRDefault="00832CCF" w:rsidP="00B573F1">
      <w:pPr>
        <w:ind w:firstLineChars="200" w:firstLine="460"/>
        <w:rPr>
          <w:rFonts w:ascii="宋体" w:hAnsi="宋体"/>
          <w:spacing w:val="10"/>
        </w:rPr>
      </w:pPr>
      <w:r>
        <w:rPr>
          <w:rFonts w:ascii="宋体" w:hAnsi="宋体"/>
          <w:spacing w:val="10"/>
        </w:rPr>
        <w:t>3、分账户管理：逐期分账户封闭管理，确定本理财产品对应的专项理财资产与银行自营资产严格分离。</w:t>
      </w:r>
    </w:p>
    <w:p w:rsidR="00832CCF" w:rsidRDefault="00832CCF" w:rsidP="00B573F1">
      <w:pPr>
        <w:ind w:firstLineChars="200" w:firstLine="460"/>
        <w:rPr>
          <w:rFonts w:ascii="宋体" w:hAnsi="宋体"/>
          <w:spacing w:val="10"/>
        </w:rPr>
      </w:pPr>
      <w:r>
        <w:rPr>
          <w:rFonts w:ascii="宋体" w:hAnsi="宋体"/>
          <w:spacing w:val="10"/>
        </w:rPr>
        <w:t>4、尽职透明：严格在本理财产品说明书及对应协议书约定的专项理财资产运作方式范围内履行尽职管理责任，并对本理财产品风险予以充分揭示和披露。</w:t>
      </w:r>
    </w:p>
    <w:p w:rsidR="00832CCF" w:rsidRDefault="00832CCF"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第七条 </w:t>
      </w:r>
      <w:r>
        <w:rPr>
          <w:rFonts w:ascii="宋体" w:hAnsi="宋体" w:hint="eastAsia"/>
          <w:b/>
          <w:spacing w:val="10"/>
          <w:sz w:val="24"/>
        </w:rPr>
        <w:t xml:space="preserve"> 理财产品的认购与兑付</w:t>
      </w:r>
    </w:p>
    <w:p w:rsidR="00832CCF" w:rsidRDefault="00832CCF" w:rsidP="00B573F1">
      <w:pPr>
        <w:ind w:firstLineChars="200" w:firstLine="460"/>
        <w:rPr>
          <w:rFonts w:ascii="宋体" w:hAnsi="宋体"/>
          <w:spacing w:val="10"/>
        </w:rPr>
      </w:pPr>
      <w:r>
        <w:rPr>
          <w:rFonts w:ascii="宋体" w:hAnsi="宋体" w:hint="eastAsia"/>
          <w:spacing w:val="10"/>
        </w:rPr>
        <w:t>（一）认购所需材料</w:t>
      </w:r>
    </w:p>
    <w:p w:rsidR="00832CCF" w:rsidRDefault="00832CCF" w:rsidP="00B573F1">
      <w:pPr>
        <w:ind w:firstLineChars="200" w:firstLine="460"/>
        <w:rPr>
          <w:rFonts w:ascii="宋体" w:hAnsi="宋体"/>
          <w:spacing w:val="10"/>
        </w:rPr>
      </w:pPr>
      <w:r>
        <w:rPr>
          <w:rFonts w:ascii="宋体" w:hAnsi="宋体" w:hint="eastAsia"/>
          <w:spacing w:val="10"/>
        </w:rPr>
        <w:lastRenderedPageBreak/>
        <w:t>1、个人客户</w:t>
      </w:r>
    </w:p>
    <w:p w:rsidR="00832CCF" w:rsidRDefault="00832CCF" w:rsidP="00B573F1">
      <w:pPr>
        <w:ind w:firstLineChars="200" w:firstLine="460"/>
        <w:rPr>
          <w:rFonts w:ascii="宋体" w:hAnsi="宋体"/>
          <w:spacing w:val="10"/>
        </w:rPr>
      </w:pPr>
      <w:r>
        <w:rPr>
          <w:rFonts w:ascii="宋体" w:hAnsi="宋体" w:hint="eastAsia"/>
          <w:spacing w:val="10"/>
        </w:rPr>
        <w:t>（1）本人有效身份证件原件；</w:t>
      </w:r>
    </w:p>
    <w:p w:rsidR="00832CCF" w:rsidRDefault="00832CCF" w:rsidP="00B573F1">
      <w:pPr>
        <w:ind w:firstLineChars="200" w:firstLine="460"/>
        <w:rPr>
          <w:rFonts w:ascii="宋体" w:hAnsi="宋体"/>
          <w:spacing w:val="10"/>
        </w:rPr>
      </w:pPr>
      <w:r>
        <w:rPr>
          <w:rFonts w:ascii="宋体" w:hAnsi="宋体" w:hint="eastAsia"/>
          <w:spacing w:val="10"/>
        </w:rPr>
        <w:t>（2）本人借记卡或存折；</w:t>
      </w:r>
    </w:p>
    <w:p w:rsidR="00832CCF" w:rsidRDefault="00832CCF" w:rsidP="00B573F1">
      <w:pPr>
        <w:ind w:firstLineChars="200" w:firstLine="460"/>
        <w:rPr>
          <w:rFonts w:ascii="宋体" w:hAnsi="宋体"/>
          <w:spacing w:val="10"/>
        </w:rPr>
      </w:pPr>
      <w:r>
        <w:rPr>
          <w:rFonts w:ascii="宋体" w:hAnsi="宋体" w:hint="eastAsia"/>
          <w:spacing w:val="10"/>
        </w:rPr>
        <w:t>（3）填妥并签署客户风险承受能力评估书；</w:t>
      </w:r>
    </w:p>
    <w:p w:rsidR="00832CCF" w:rsidRDefault="00832CCF" w:rsidP="00B573F1">
      <w:pPr>
        <w:ind w:firstLineChars="200" w:firstLine="460"/>
        <w:rPr>
          <w:rFonts w:ascii="宋体" w:hAnsi="宋体"/>
          <w:spacing w:val="10"/>
        </w:rPr>
      </w:pPr>
      <w:r>
        <w:rPr>
          <w:rFonts w:ascii="宋体" w:hAnsi="宋体" w:hint="eastAsia"/>
          <w:spacing w:val="10"/>
        </w:rPr>
        <w:t>（4）填妥并签署本理财产品协议书；</w:t>
      </w:r>
    </w:p>
    <w:p w:rsidR="00832CCF" w:rsidRDefault="00832CCF" w:rsidP="00B573F1">
      <w:pPr>
        <w:ind w:firstLineChars="200" w:firstLine="460"/>
        <w:rPr>
          <w:rFonts w:ascii="宋体" w:hAnsi="宋体"/>
          <w:spacing w:val="10"/>
        </w:rPr>
      </w:pPr>
      <w:r>
        <w:rPr>
          <w:rFonts w:ascii="宋体" w:hAnsi="宋体" w:hint="eastAsia"/>
          <w:spacing w:val="10"/>
        </w:rPr>
        <w:t>（5）其他银行需要的资料。</w:t>
      </w:r>
    </w:p>
    <w:p w:rsidR="00832CCF" w:rsidRDefault="00832CCF" w:rsidP="00B573F1">
      <w:pPr>
        <w:ind w:firstLineChars="200" w:firstLine="460"/>
        <w:rPr>
          <w:rFonts w:ascii="宋体" w:hAnsi="宋体"/>
          <w:spacing w:val="10"/>
        </w:rPr>
      </w:pPr>
      <w:r>
        <w:rPr>
          <w:rFonts w:ascii="宋体" w:hAnsi="宋体" w:hint="eastAsia"/>
          <w:spacing w:val="10"/>
        </w:rPr>
        <w:t>2、机构投资者</w:t>
      </w:r>
    </w:p>
    <w:p w:rsidR="00832CCF" w:rsidRDefault="00832CCF" w:rsidP="00B573F1">
      <w:pPr>
        <w:ind w:firstLineChars="200" w:firstLine="460"/>
        <w:rPr>
          <w:rFonts w:ascii="宋体" w:hAnsi="宋体"/>
          <w:spacing w:val="10"/>
        </w:rPr>
      </w:pPr>
      <w:r>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832CCF" w:rsidRDefault="00832CCF" w:rsidP="00B573F1">
      <w:pPr>
        <w:ind w:firstLineChars="200" w:firstLine="460"/>
        <w:rPr>
          <w:rFonts w:ascii="宋体" w:hAnsi="宋体"/>
          <w:spacing w:val="10"/>
        </w:rPr>
      </w:pPr>
      <w:r>
        <w:rPr>
          <w:rFonts w:ascii="宋体" w:hAnsi="宋体" w:hint="eastAsia"/>
          <w:spacing w:val="10"/>
        </w:rPr>
        <w:t>（2）提供法定代表人身份证复印件；</w:t>
      </w:r>
    </w:p>
    <w:p w:rsidR="00832CCF" w:rsidRDefault="00832CCF" w:rsidP="00B573F1">
      <w:pPr>
        <w:ind w:firstLineChars="200" w:firstLine="460"/>
        <w:rPr>
          <w:rFonts w:ascii="宋体" w:hAnsi="宋体"/>
          <w:spacing w:val="10"/>
        </w:rPr>
      </w:pPr>
      <w:r>
        <w:rPr>
          <w:rFonts w:ascii="宋体" w:hAnsi="宋体" w:hint="eastAsia"/>
          <w:spacing w:val="10"/>
        </w:rPr>
        <w:t>（3）授权经办人办理理财业务的授权委托书，被授权人的身份证明及复印件；</w:t>
      </w:r>
    </w:p>
    <w:p w:rsidR="00832CCF" w:rsidRDefault="00832CCF" w:rsidP="00B573F1">
      <w:pPr>
        <w:ind w:firstLineChars="200" w:firstLine="460"/>
        <w:rPr>
          <w:rFonts w:ascii="宋体" w:hAnsi="宋体"/>
          <w:spacing w:val="10"/>
        </w:rPr>
      </w:pPr>
      <w:r>
        <w:rPr>
          <w:rFonts w:ascii="宋体" w:hAnsi="宋体" w:hint="eastAsia"/>
          <w:spacing w:val="10"/>
        </w:rPr>
        <w:t>（4）本行资金账号（活期存款账号）；</w:t>
      </w:r>
    </w:p>
    <w:p w:rsidR="00832CCF" w:rsidRDefault="00832CCF" w:rsidP="00B573F1">
      <w:pPr>
        <w:ind w:firstLineChars="200" w:firstLine="460"/>
        <w:rPr>
          <w:rFonts w:ascii="宋体" w:hAnsi="宋体"/>
          <w:spacing w:val="10"/>
        </w:rPr>
      </w:pPr>
      <w:r>
        <w:rPr>
          <w:rFonts w:ascii="宋体" w:hAnsi="宋体" w:hint="eastAsia"/>
          <w:spacing w:val="10"/>
        </w:rPr>
        <w:t>（5）其他银行需要的资料。</w:t>
      </w:r>
    </w:p>
    <w:p w:rsidR="00832CCF" w:rsidRDefault="00832CCF" w:rsidP="00B573F1">
      <w:pPr>
        <w:ind w:firstLineChars="200" w:firstLine="460"/>
        <w:rPr>
          <w:rFonts w:ascii="宋体" w:hAnsi="宋体"/>
          <w:spacing w:val="10"/>
        </w:rPr>
      </w:pPr>
      <w:r>
        <w:rPr>
          <w:rFonts w:ascii="宋体" w:hAnsi="宋体" w:hint="eastAsia"/>
          <w:spacing w:val="10"/>
        </w:rPr>
        <w:t>（二）兑付和税收</w:t>
      </w:r>
    </w:p>
    <w:p w:rsidR="00832CCF" w:rsidRDefault="00832CCF" w:rsidP="00B573F1">
      <w:pPr>
        <w:ind w:firstLineChars="200" w:firstLine="460"/>
        <w:rPr>
          <w:rFonts w:ascii="宋体" w:hAnsi="宋体"/>
          <w:spacing w:val="10"/>
        </w:rPr>
      </w:pPr>
      <w:r>
        <w:rPr>
          <w:rFonts w:ascii="宋体" w:hAnsi="宋体" w:hint="eastAsia"/>
          <w:spacing w:val="10"/>
        </w:rPr>
        <w:t>1．提前终止权的行使：本理财产品发生提前终止时，银行将于该理财产品提前终止日前3个工作日在银行各营业网点、官方网站（</w:t>
      </w:r>
      <w:r>
        <w:rPr>
          <w:rFonts w:ascii="宋体" w:hAnsi="宋体" w:hint="eastAsia"/>
          <w:szCs w:val="21"/>
        </w:rPr>
        <w:t>www.rgrcb.com</w:t>
      </w:r>
      <w:r>
        <w:rPr>
          <w:rFonts w:ascii="宋体" w:hAnsi="宋体" w:hint="eastAsia"/>
          <w:spacing w:val="10"/>
        </w:rPr>
        <w:t>）发布提前终止公告，通知投资人兑付本理财产品，并按约定将可兑付款项按理财产品协议书规定的要求划入投资人授权指定账户。</w:t>
      </w:r>
    </w:p>
    <w:p w:rsidR="00832CCF" w:rsidRDefault="00832CCF" w:rsidP="00B573F1">
      <w:pPr>
        <w:ind w:firstLineChars="200" w:firstLine="460"/>
        <w:rPr>
          <w:rFonts w:ascii="宋体" w:hAnsi="宋体"/>
          <w:spacing w:val="10"/>
        </w:rPr>
      </w:pPr>
      <w:r>
        <w:rPr>
          <w:rFonts w:ascii="宋体" w:hAnsi="宋体" w:hint="eastAsia"/>
          <w:spacing w:val="10"/>
        </w:rPr>
        <w:t>2．到期兑付：银行将于实际到期日按协议书规定的要求划入投资人授权指定账户。</w:t>
      </w:r>
    </w:p>
    <w:p w:rsidR="00832CCF" w:rsidRDefault="00832CCF" w:rsidP="00B573F1">
      <w:pPr>
        <w:ind w:firstLineChars="200" w:firstLine="460"/>
        <w:rPr>
          <w:rFonts w:ascii="宋体" w:hAnsi="宋体"/>
          <w:spacing w:val="10"/>
        </w:rPr>
      </w:pPr>
      <w:r>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832CCF" w:rsidRDefault="00832CCF" w:rsidP="00B573F1">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第八条  重要提示</w:t>
      </w:r>
    </w:p>
    <w:p w:rsidR="00832CCF" w:rsidRDefault="00832CCF" w:rsidP="00B573F1">
      <w:pPr>
        <w:ind w:firstLineChars="200" w:firstLine="422"/>
        <w:rPr>
          <w:rFonts w:ascii="宋体" w:hAnsi="宋体"/>
          <w:b/>
          <w:bCs/>
          <w:spacing w:val="10"/>
          <w:szCs w:val="21"/>
        </w:rPr>
      </w:pPr>
      <w:r>
        <w:rPr>
          <w:rFonts w:hint="eastAsia"/>
          <w:b/>
          <w:bCs/>
          <w:szCs w:val="21"/>
        </w:rPr>
        <w:t>本理财产品是</w:t>
      </w:r>
      <w:r>
        <w:rPr>
          <w:rFonts w:ascii="宋体" w:hAnsi="宋体" w:hint="eastAsia"/>
          <w:b/>
          <w:bCs/>
          <w:szCs w:val="21"/>
          <w:u w:val="single"/>
        </w:rPr>
        <w:t>非保本浮动收益型</w:t>
      </w:r>
      <w:r>
        <w:rPr>
          <w:rFonts w:hint="eastAsia"/>
          <w:b/>
          <w:bCs/>
          <w:szCs w:val="21"/>
        </w:rPr>
        <w:t>理财产品，您的本金与收益可能会因市场变动而蒙受重大损失，您应仔细阅读理财产品风险揭示书、理财产品说明书、投资人权益须知和理财产品协议条款；</w:t>
      </w:r>
      <w:r>
        <w:rPr>
          <w:rFonts w:ascii="宋体" w:hAnsi="宋体" w:hint="eastAsia"/>
          <w:b/>
          <w:bCs/>
          <w:spacing w:val="10"/>
          <w:szCs w:val="21"/>
        </w:rPr>
        <w:t>本理财产品</w:t>
      </w:r>
      <w:r>
        <w:rPr>
          <w:rFonts w:ascii="宋体" w:hAnsi="宋体" w:hint="eastAsia"/>
          <w:b/>
          <w:bCs/>
          <w:szCs w:val="21"/>
        </w:rPr>
        <w:t>最终收益率的实现将视市场情况等因素而定，</w:t>
      </w:r>
      <w:r>
        <w:rPr>
          <w:rFonts w:ascii="宋体" w:hAnsi="宋体" w:hint="eastAsia"/>
          <w:b/>
          <w:bCs/>
          <w:spacing w:val="10"/>
          <w:szCs w:val="21"/>
        </w:rPr>
        <w:t>您应该充分认识本产品的投资风险，</w:t>
      </w:r>
      <w:r>
        <w:rPr>
          <w:rFonts w:ascii="宋体" w:hAnsi="宋体" w:hint="eastAsia"/>
          <w:b/>
          <w:bCs/>
          <w:szCs w:val="21"/>
        </w:rPr>
        <w:t>敬请仔细判别，</w:t>
      </w:r>
      <w:r>
        <w:rPr>
          <w:rFonts w:ascii="宋体" w:hAnsi="宋体" w:hint="eastAsia"/>
          <w:b/>
          <w:bCs/>
          <w:spacing w:val="10"/>
          <w:szCs w:val="21"/>
        </w:rPr>
        <w:t>谨慎投资。</w:t>
      </w:r>
    </w:p>
    <w:p w:rsidR="00832CCF" w:rsidRPr="00C73D31" w:rsidRDefault="00832CCF" w:rsidP="00C73D31">
      <w:pPr>
        <w:ind w:firstLineChars="200" w:firstLine="462"/>
        <w:rPr>
          <w:rFonts w:ascii="宋体" w:hAnsi="宋体"/>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832CCF" w:rsidRDefault="00832CCF" w:rsidP="00B573F1">
      <w:pPr>
        <w:ind w:firstLineChars="200" w:firstLine="460"/>
        <w:rPr>
          <w:rFonts w:ascii="宋体" w:hAnsi="宋体"/>
          <w:spacing w:val="10"/>
        </w:rPr>
      </w:pPr>
      <w:r>
        <w:rPr>
          <w:rFonts w:ascii="宋体" w:hAnsi="宋体" w:hint="eastAsia"/>
          <w:spacing w:val="10"/>
        </w:rPr>
        <w:t>本理财产品说明书为理财产品协议书不可分割之组成部分。</w:t>
      </w:r>
    </w:p>
    <w:p w:rsidR="00832CCF" w:rsidRDefault="00832CCF" w:rsidP="00B573F1">
      <w:pPr>
        <w:ind w:firstLineChars="200" w:firstLine="460"/>
        <w:rPr>
          <w:rFonts w:ascii="宋体" w:hAnsi="宋体"/>
          <w:spacing w:val="10"/>
        </w:rPr>
      </w:pPr>
      <w:r>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w:t>
      </w:r>
      <w:r w:rsidRPr="00864A63">
        <w:rPr>
          <w:rFonts w:ascii="宋体" w:hAnsi="宋体" w:hint="eastAsia"/>
          <w:spacing w:val="10"/>
        </w:rPr>
        <w:t>0513-87616039、</w:t>
      </w:r>
      <w:r w:rsidRPr="00864A63">
        <w:rPr>
          <w:rFonts w:ascii="宋体" w:hAnsi="宋体"/>
          <w:spacing w:val="10"/>
        </w:rPr>
        <w:t>0513-87616180</w:t>
      </w:r>
      <w:r w:rsidRPr="00864A63">
        <w:rPr>
          <w:rFonts w:ascii="宋体" w:hAnsi="宋体" w:hint="eastAsia"/>
          <w:spacing w:val="10"/>
        </w:rPr>
        <w:t>、0513-8761</w:t>
      </w:r>
      <w:r w:rsidRPr="00864A63">
        <w:rPr>
          <w:rFonts w:ascii="宋体" w:hAnsi="宋体"/>
          <w:spacing w:val="10"/>
        </w:rPr>
        <w:t>6097</w:t>
      </w:r>
      <w:r>
        <w:rPr>
          <w:rFonts w:ascii="宋体" w:hAnsi="宋体" w:hint="eastAsia"/>
          <w:spacing w:val="10"/>
        </w:rPr>
        <w:t>咨询、投诉。</w:t>
      </w:r>
    </w:p>
    <w:sectPr w:rsidR="00832CCF" w:rsidSect="00832CCF">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B40" w:rsidRDefault="00615B40">
      <w:r>
        <w:separator/>
      </w:r>
    </w:p>
  </w:endnote>
  <w:endnote w:type="continuationSeparator" w:id="0">
    <w:p w:rsidR="00615B40" w:rsidRDefault="0061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3E5848">
      <w:rPr>
        <w:rStyle w:val="a6"/>
        <w:noProof/>
      </w:rPr>
      <w:t>1</w:t>
    </w:r>
    <w:r>
      <w:fldChar w:fldCharType="end"/>
    </w:r>
  </w:p>
  <w:p w:rsidR="002A5DD9" w:rsidRDefault="002A5D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D54680">
      <w:rPr>
        <w:rStyle w:val="a6"/>
        <w:noProof/>
      </w:rPr>
      <w:t>1</w:t>
    </w:r>
    <w:r>
      <w:fldChar w:fldCharType="end"/>
    </w:r>
  </w:p>
  <w:p w:rsidR="002A5DD9" w:rsidRDefault="002A5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B40" w:rsidRDefault="00615B40">
      <w:r>
        <w:separator/>
      </w:r>
    </w:p>
  </w:footnote>
  <w:footnote w:type="continuationSeparator" w:id="0">
    <w:p w:rsidR="00615B40" w:rsidRDefault="0061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58F2"/>
    <w:rsid w:val="0005319A"/>
    <w:rsid w:val="000542A6"/>
    <w:rsid w:val="00072E45"/>
    <w:rsid w:val="000855FA"/>
    <w:rsid w:val="00086ACA"/>
    <w:rsid w:val="000E295B"/>
    <w:rsid w:val="000E5F35"/>
    <w:rsid w:val="000E6556"/>
    <w:rsid w:val="000F0161"/>
    <w:rsid w:val="0010764F"/>
    <w:rsid w:val="00124E6A"/>
    <w:rsid w:val="00127111"/>
    <w:rsid w:val="00147B37"/>
    <w:rsid w:val="00150038"/>
    <w:rsid w:val="00172A27"/>
    <w:rsid w:val="001742CE"/>
    <w:rsid w:val="001747D9"/>
    <w:rsid w:val="001862E3"/>
    <w:rsid w:val="0019161A"/>
    <w:rsid w:val="001971CD"/>
    <w:rsid w:val="002045DB"/>
    <w:rsid w:val="002073C3"/>
    <w:rsid w:val="002172DA"/>
    <w:rsid w:val="00231A08"/>
    <w:rsid w:val="00292BE8"/>
    <w:rsid w:val="002A5239"/>
    <w:rsid w:val="002A5DD9"/>
    <w:rsid w:val="002C3415"/>
    <w:rsid w:val="002E2A07"/>
    <w:rsid w:val="002E30A0"/>
    <w:rsid w:val="002E5978"/>
    <w:rsid w:val="002F4C07"/>
    <w:rsid w:val="00303EA1"/>
    <w:rsid w:val="00314EB9"/>
    <w:rsid w:val="00331E0A"/>
    <w:rsid w:val="00337DB8"/>
    <w:rsid w:val="00340D52"/>
    <w:rsid w:val="0034407C"/>
    <w:rsid w:val="00351F4A"/>
    <w:rsid w:val="003537C6"/>
    <w:rsid w:val="00354A1D"/>
    <w:rsid w:val="003715B4"/>
    <w:rsid w:val="003725FA"/>
    <w:rsid w:val="003753B3"/>
    <w:rsid w:val="003768F7"/>
    <w:rsid w:val="00384350"/>
    <w:rsid w:val="00392149"/>
    <w:rsid w:val="003A5995"/>
    <w:rsid w:val="003A5DC4"/>
    <w:rsid w:val="003A61BE"/>
    <w:rsid w:val="003C1DE8"/>
    <w:rsid w:val="003E1530"/>
    <w:rsid w:val="003E2DB5"/>
    <w:rsid w:val="003E3CD2"/>
    <w:rsid w:val="003E5848"/>
    <w:rsid w:val="00412A4B"/>
    <w:rsid w:val="004234EC"/>
    <w:rsid w:val="004330B4"/>
    <w:rsid w:val="00444FFE"/>
    <w:rsid w:val="00457556"/>
    <w:rsid w:val="00464172"/>
    <w:rsid w:val="004757C4"/>
    <w:rsid w:val="00480B67"/>
    <w:rsid w:val="00483E45"/>
    <w:rsid w:val="00486371"/>
    <w:rsid w:val="0049104A"/>
    <w:rsid w:val="00493C0F"/>
    <w:rsid w:val="004A0FBB"/>
    <w:rsid w:val="004B1F86"/>
    <w:rsid w:val="004B5948"/>
    <w:rsid w:val="004D048E"/>
    <w:rsid w:val="004D3BBD"/>
    <w:rsid w:val="004E4891"/>
    <w:rsid w:val="004E4DA1"/>
    <w:rsid w:val="00505D06"/>
    <w:rsid w:val="0055558E"/>
    <w:rsid w:val="005D1C14"/>
    <w:rsid w:val="005E374D"/>
    <w:rsid w:val="005E40C1"/>
    <w:rsid w:val="005F6FCE"/>
    <w:rsid w:val="00600BCD"/>
    <w:rsid w:val="00611F0C"/>
    <w:rsid w:val="00611FF8"/>
    <w:rsid w:val="00615B40"/>
    <w:rsid w:val="00625112"/>
    <w:rsid w:val="00650692"/>
    <w:rsid w:val="00682655"/>
    <w:rsid w:val="00697614"/>
    <w:rsid w:val="006B1857"/>
    <w:rsid w:val="006B7D88"/>
    <w:rsid w:val="006D5C1A"/>
    <w:rsid w:val="006E1637"/>
    <w:rsid w:val="006E7335"/>
    <w:rsid w:val="00715C25"/>
    <w:rsid w:val="00722CCB"/>
    <w:rsid w:val="00743B87"/>
    <w:rsid w:val="00746727"/>
    <w:rsid w:val="00760645"/>
    <w:rsid w:val="0078139E"/>
    <w:rsid w:val="00792417"/>
    <w:rsid w:val="0079531F"/>
    <w:rsid w:val="007F5345"/>
    <w:rsid w:val="007F7C30"/>
    <w:rsid w:val="00803008"/>
    <w:rsid w:val="00803D3E"/>
    <w:rsid w:val="00832CCF"/>
    <w:rsid w:val="0084579E"/>
    <w:rsid w:val="00856DB9"/>
    <w:rsid w:val="00872BD6"/>
    <w:rsid w:val="00874C71"/>
    <w:rsid w:val="008831C7"/>
    <w:rsid w:val="008A29DB"/>
    <w:rsid w:val="008B0179"/>
    <w:rsid w:val="008B6633"/>
    <w:rsid w:val="008C5D0F"/>
    <w:rsid w:val="008D03B0"/>
    <w:rsid w:val="008D2B2C"/>
    <w:rsid w:val="008E1F01"/>
    <w:rsid w:val="008F2E9C"/>
    <w:rsid w:val="00901739"/>
    <w:rsid w:val="0090528F"/>
    <w:rsid w:val="009140FE"/>
    <w:rsid w:val="009259E4"/>
    <w:rsid w:val="009373C5"/>
    <w:rsid w:val="009418D9"/>
    <w:rsid w:val="00941FB8"/>
    <w:rsid w:val="00950BD4"/>
    <w:rsid w:val="00952730"/>
    <w:rsid w:val="00976FA4"/>
    <w:rsid w:val="009862F2"/>
    <w:rsid w:val="009966FB"/>
    <w:rsid w:val="009B556A"/>
    <w:rsid w:val="009F6781"/>
    <w:rsid w:val="00A0125F"/>
    <w:rsid w:val="00A03042"/>
    <w:rsid w:val="00A21A22"/>
    <w:rsid w:val="00A220B3"/>
    <w:rsid w:val="00A277B5"/>
    <w:rsid w:val="00A31DB8"/>
    <w:rsid w:val="00A47D48"/>
    <w:rsid w:val="00A51C39"/>
    <w:rsid w:val="00A56653"/>
    <w:rsid w:val="00A61985"/>
    <w:rsid w:val="00A63B97"/>
    <w:rsid w:val="00A82370"/>
    <w:rsid w:val="00A83563"/>
    <w:rsid w:val="00A94B78"/>
    <w:rsid w:val="00A950A1"/>
    <w:rsid w:val="00A97EFD"/>
    <w:rsid w:val="00AA2C3F"/>
    <w:rsid w:val="00AB3AA2"/>
    <w:rsid w:val="00AC235A"/>
    <w:rsid w:val="00AC644C"/>
    <w:rsid w:val="00AC7999"/>
    <w:rsid w:val="00AF044C"/>
    <w:rsid w:val="00AF1433"/>
    <w:rsid w:val="00AF4032"/>
    <w:rsid w:val="00AF68B8"/>
    <w:rsid w:val="00B01292"/>
    <w:rsid w:val="00B046FC"/>
    <w:rsid w:val="00B15ABE"/>
    <w:rsid w:val="00B21574"/>
    <w:rsid w:val="00B52059"/>
    <w:rsid w:val="00B55B78"/>
    <w:rsid w:val="00B573F1"/>
    <w:rsid w:val="00B671DF"/>
    <w:rsid w:val="00B76C9F"/>
    <w:rsid w:val="00B77F8D"/>
    <w:rsid w:val="00B87375"/>
    <w:rsid w:val="00BA0E46"/>
    <w:rsid w:val="00C70AC9"/>
    <w:rsid w:val="00C73D31"/>
    <w:rsid w:val="00C8269E"/>
    <w:rsid w:val="00CA08C4"/>
    <w:rsid w:val="00CB1094"/>
    <w:rsid w:val="00CC28CD"/>
    <w:rsid w:val="00CD3594"/>
    <w:rsid w:val="00CD6C98"/>
    <w:rsid w:val="00CE0283"/>
    <w:rsid w:val="00CF2B83"/>
    <w:rsid w:val="00CF33FA"/>
    <w:rsid w:val="00CF4738"/>
    <w:rsid w:val="00D21637"/>
    <w:rsid w:val="00D218A2"/>
    <w:rsid w:val="00D30D9C"/>
    <w:rsid w:val="00D3386A"/>
    <w:rsid w:val="00D36951"/>
    <w:rsid w:val="00D3750C"/>
    <w:rsid w:val="00D4072E"/>
    <w:rsid w:val="00D54680"/>
    <w:rsid w:val="00D55DAC"/>
    <w:rsid w:val="00D7014D"/>
    <w:rsid w:val="00D73AE6"/>
    <w:rsid w:val="00D74E60"/>
    <w:rsid w:val="00D91CF0"/>
    <w:rsid w:val="00D94749"/>
    <w:rsid w:val="00DA6918"/>
    <w:rsid w:val="00DA7501"/>
    <w:rsid w:val="00DB0442"/>
    <w:rsid w:val="00DB1CEA"/>
    <w:rsid w:val="00DB4D98"/>
    <w:rsid w:val="00DB7F65"/>
    <w:rsid w:val="00DD1212"/>
    <w:rsid w:val="00DD19D3"/>
    <w:rsid w:val="00DE079B"/>
    <w:rsid w:val="00DE1518"/>
    <w:rsid w:val="00DE2F63"/>
    <w:rsid w:val="00E03056"/>
    <w:rsid w:val="00E06EAE"/>
    <w:rsid w:val="00E10EB8"/>
    <w:rsid w:val="00E341BC"/>
    <w:rsid w:val="00E362B9"/>
    <w:rsid w:val="00E56BB9"/>
    <w:rsid w:val="00E573EB"/>
    <w:rsid w:val="00E73B99"/>
    <w:rsid w:val="00EA0580"/>
    <w:rsid w:val="00EA502D"/>
    <w:rsid w:val="00ED20BA"/>
    <w:rsid w:val="00EE1691"/>
    <w:rsid w:val="00EE18F3"/>
    <w:rsid w:val="00EE3901"/>
    <w:rsid w:val="00EF069A"/>
    <w:rsid w:val="00EF4E70"/>
    <w:rsid w:val="00EF78F3"/>
    <w:rsid w:val="00F00AC8"/>
    <w:rsid w:val="00F04D46"/>
    <w:rsid w:val="00F05D4F"/>
    <w:rsid w:val="00F0764C"/>
    <w:rsid w:val="00F13184"/>
    <w:rsid w:val="00F50F78"/>
    <w:rsid w:val="00F53CE2"/>
    <w:rsid w:val="00F63FB5"/>
    <w:rsid w:val="00F67EEA"/>
    <w:rsid w:val="00F86382"/>
    <w:rsid w:val="00FB2175"/>
    <w:rsid w:val="00FC2622"/>
    <w:rsid w:val="00FC443A"/>
    <w:rsid w:val="00FC7BBA"/>
    <w:rsid w:val="00FD3139"/>
    <w:rsid w:val="00FD62C3"/>
    <w:rsid w:val="00FE0870"/>
    <w:rsid w:val="00FE32FD"/>
    <w:rsid w:val="00FF5460"/>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C962047"/>
  <w15:chartTrackingRefBased/>
  <w15:docId w15:val="{B0689327-B8BE-4F16-9B68-9AED6888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kern w:val="2"/>
      <w:sz w:val="18"/>
      <w:szCs w:val="18"/>
    </w:rPr>
  </w:style>
  <w:style w:type="character" w:styleId="a5">
    <w:name w:val="Hyperlink"/>
    <w:rPr>
      <w:color w:val="0000FF"/>
      <w:u w:val="single"/>
    </w:rPr>
  </w:style>
  <w:style w:type="character" w:styleId="a6">
    <w:name w:val="page number"/>
    <w:basedOn w:val="a0"/>
  </w:style>
  <w:style w:type="paragraph" w:styleId="a7">
    <w:name w:val="footer"/>
    <w:basedOn w:val="a"/>
    <w:pPr>
      <w:tabs>
        <w:tab w:val="center" w:pos="4153"/>
        <w:tab w:val="right" w:pos="8306"/>
      </w:tabs>
      <w:snapToGrid w:val="0"/>
      <w:jc w:val="left"/>
    </w:pPr>
    <w:rPr>
      <w:sz w:val="18"/>
      <w:szCs w:val="18"/>
    </w:rPr>
  </w:style>
  <w:style w:type="paragraph" w:styleId="a8">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9">
    <w:name w:val="annotation text"/>
    <w:basedOn w:val="a"/>
    <w:pPr>
      <w:jc w:val="left"/>
    </w:pPr>
  </w:style>
  <w:style w:type="paragraph" w:customStyle="1" w:styleId="CharCharCharChar">
    <w:name w:val="Char Char Char Char"/>
    <w:basedOn w:val="a"/>
  </w:style>
  <w:style w:type="paragraph" w:customStyle="1" w:styleId="CharCharCharCharCharCharCharCharChar">
    <w:name w:val="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2A0DF-6CF2-435E-A681-38F41DD8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3549</Characters>
  <Application>Microsoft Office Word</Application>
  <DocSecurity>0</DocSecurity>
  <PresentationFormat/>
  <Lines>29</Lines>
  <Paragraphs>8</Paragraphs>
  <Slides>0</Slides>
  <Notes>0</Notes>
  <HiddenSlides>0</HiddenSlides>
  <MMClips>0</MMClips>
  <ScaleCrop>false</ScaleCrop>
  <Manager/>
  <Company>yixin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3</cp:revision>
  <cp:lastPrinted>2015-01-22T23:59:00Z</cp:lastPrinted>
  <dcterms:created xsi:type="dcterms:W3CDTF">2021-05-31T02:59:00Z</dcterms:created>
  <dcterms:modified xsi:type="dcterms:W3CDTF">2021-05-31T03:01:00Z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